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</w:t>
            </w: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eparto  dos elementos que forman un conxunto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rtl w:val="0"/>
              </w:rPr>
              <w:t xml:space="preserve">Reparto regular de obxectos en dúas bandexas.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Poñemos dúas bandexas e lle damos varias canicas que sexan pares (2, 4, 6, 8….) repartir as canicas entre as dúas bandexas, buscando que quede o mesmo número de canicas en cada bandexa.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rtl w:val="0"/>
              </w:rPr>
              <w:t xml:space="preserve">2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rtl w:val="0"/>
              </w:rPr>
              <w:t xml:space="preserve">Reparto dun número impar de canicas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4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Repartir as canicas, en número impar en dúas bandexas, tentando que haxa as mesmas canicas en cada unha, que é o que ocorre?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rtl w:val="0"/>
              </w:rPr>
              <w:t xml:space="preserve">XOGO 3: Reparto irregular de obxectos en dúas bandexas.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ind w:left="720" w:firstLine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Dámoslles varios grupos de dúas bandexas e varias canicas e vemos de cantas maneiras se poden repartir.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4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Bandexas e canicas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Contar as canicas de cada bandexa e asociar o número correspondente e facer a suma das dous.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83620" y="3765780"/>
                          <a:ext cx="7124760" cy="28440"/>
                        </a:xfrm>
                        <a:prstGeom prst="straightConnector1">
                          <a:avLst/>
                        </a:prstGeom>
                        <a:noFill/>
                        <a:ln cap="flat" cmpd="sng" w="76300">
                          <a:solidFill>
                            <a:srgbClr val="5EB91E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1635" cy="105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